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5EAEF" w14:textId="77777777" w:rsidR="003269A8" w:rsidRPr="00D57039" w:rsidRDefault="00602A46" w:rsidP="00D57039">
      <w:pPr>
        <w:pStyle w:val="Heading1"/>
        <w:jc w:val="center"/>
        <w:rPr>
          <w:rFonts w:cstheme="majorHAnsi"/>
          <w:color w:val="auto"/>
          <w:sz w:val="22"/>
          <w:szCs w:val="22"/>
        </w:rPr>
      </w:pPr>
      <w:r w:rsidRPr="00D57039">
        <w:rPr>
          <w:rFonts w:cstheme="majorHAnsi"/>
          <w:color w:val="auto"/>
          <w:sz w:val="22"/>
          <w:szCs w:val="22"/>
        </w:rPr>
        <w:t>iSprint Challenge – Round 1</w:t>
      </w:r>
    </w:p>
    <w:p w14:paraId="0C92B43C" w14:textId="77777777" w:rsidR="003269A8" w:rsidRPr="00D57039" w:rsidRDefault="00602A46" w:rsidP="00D57039">
      <w:pPr>
        <w:pStyle w:val="Heading2"/>
        <w:jc w:val="center"/>
        <w:rPr>
          <w:rFonts w:cstheme="majorHAnsi"/>
          <w:color w:val="auto"/>
          <w:sz w:val="22"/>
          <w:szCs w:val="22"/>
        </w:rPr>
      </w:pPr>
      <w:r w:rsidRPr="00D57039">
        <w:rPr>
          <w:rFonts w:cstheme="majorHAnsi"/>
          <w:color w:val="auto"/>
          <w:sz w:val="22"/>
          <w:szCs w:val="22"/>
        </w:rPr>
        <w:t>Make Karachi Great Again – Problem Identification Round</w:t>
      </w:r>
    </w:p>
    <w:p w14:paraId="313060BD" w14:textId="7C055870" w:rsidR="009E271E" w:rsidRPr="00D57039" w:rsidRDefault="00602A46" w:rsidP="009E271E">
      <w:pPr>
        <w:rPr>
          <w:rFonts w:asciiTheme="majorHAnsi" w:hAnsiTheme="majorHAnsi" w:cstheme="majorHAnsi"/>
        </w:rPr>
      </w:pPr>
      <w:r w:rsidRPr="00D57039">
        <w:rPr>
          <w:rFonts w:asciiTheme="majorHAnsi" w:hAnsiTheme="majorHAnsi" w:cstheme="majorHAnsi"/>
          <w:b/>
          <w:bCs/>
        </w:rPr>
        <w:t>Context</w:t>
      </w:r>
      <w:r w:rsidRPr="00D57039">
        <w:rPr>
          <w:rFonts w:asciiTheme="majorHAnsi" w:hAnsiTheme="majorHAnsi" w:cstheme="majorHAnsi"/>
        </w:rPr>
        <w:br/>
      </w:r>
      <w:r w:rsidR="009E271E" w:rsidRPr="00D57039">
        <w:rPr>
          <w:rFonts w:asciiTheme="majorHAnsi" w:hAnsiTheme="majorHAnsi" w:cstheme="majorHAnsi"/>
        </w:rPr>
        <w:t>Karachi is widely recognized as the economic backbone of Pakistan, powering a major portion of the country’s financial and industrial activity. The city contributes nearly 20% of Pakistan’s GDP, generates about 25% of the national revenue, and produces almost 30% of the country’s total manufacturing output. With approximately 45% contribution to national economic value-added and being the largest contributor to Pakistan’s tax collection, Karachi stands as the undisputed financial and commercial hub of the nation. It hosts the headquarters of numerous multinational corporations and remains a critical driver of trade, investment, and employment.</w:t>
      </w:r>
    </w:p>
    <w:p w14:paraId="73191A5D" w14:textId="27FBF679" w:rsidR="003269A8" w:rsidRPr="00D57039" w:rsidRDefault="009E271E" w:rsidP="009E271E">
      <w:pPr>
        <w:rPr>
          <w:rFonts w:asciiTheme="majorHAnsi" w:hAnsiTheme="majorHAnsi" w:cstheme="majorHAnsi"/>
        </w:rPr>
      </w:pPr>
      <w:r w:rsidRPr="00D57039">
        <w:rPr>
          <w:rFonts w:asciiTheme="majorHAnsi" w:hAnsiTheme="majorHAnsi" w:cstheme="majorHAnsi"/>
        </w:rPr>
        <w:t>Despite this immense economic significance, Karachi continues to face deep-rooted social, and administrative challenges that limit its potential. In this round, participants are required to identify the city’s most pressing issues and develop practical, scalable, and sustainable solutions aimed at truly making Karachi great again.</w:t>
      </w:r>
    </w:p>
    <w:p w14:paraId="2515674F" w14:textId="671011A3" w:rsidR="003269A8" w:rsidRPr="00D57039" w:rsidRDefault="00602A46">
      <w:pPr>
        <w:pStyle w:val="Heading2"/>
        <w:rPr>
          <w:rFonts w:cstheme="majorHAnsi"/>
          <w:color w:val="auto"/>
          <w:sz w:val="22"/>
          <w:szCs w:val="22"/>
        </w:rPr>
      </w:pPr>
      <w:r w:rsidRPr="00D57039">
        <w:rPr>
          <w:rFonts w:cstheme="majorHAnsi"/>
          <w:color w:val="auto"/>
          <w:sz w:val="22"/>
          <w:szCs w:val="22"/>
        </w:rPr>
        <w:t>Objective</w:t>
      </w:r>
    </w:p>
    <w:p w14:paraId="41290F8D" w14:textId="77777777" w:rsidR="003269A8" w:rsidRPr="00D57039" w:rsidRDefault="00602A46">
      <w:pPr>
        <w:rPr>
          <w:rFonts w:asciiTheme="majorHAnsi" w:hAnsiTheme="majorHAnsi" w:cstheme="majorHAnsi"/>
        </w:rPr>
      </w:pPr>
      <w:r w:rsidRPr="00D57039">
        <w:rPr>
          <w:rFonts w:asciiTheme="majorHAnsi" w:hAnsiTheme="majorHAnsi" w:cstheme="majorHAnsi"/>
        </w:rPr>
        <w:t>Participants are required to select ONE key challenge from the list below and analyze it in detail. The focus of this round is problem identification, root-cause analysis, and real-world relevance.</w:t>
      </w:r>
    </w:p>
    <w:p w14:paraId="5F46637F" w14:textId="57CBEEBC" w:rsidR="003269A8" w:rsidRPr="00D57039" w:rsidRDefault="00602A46">
      <w:pPr>
        <w:pStyle w:val="Heading2"/>
        <w:rPr>
          <w:rFonts w:cstheme="majorHAnsi"/>
          <w:color w:val="auto"/>
          <w:sz w:val="22"/>
          <w:szCs w:val="22"/>
        </w:rPr>
      </w:pPr>
      <w:r w:rsidRPr="00D57039">
        <w:rPr>
          <w:rFonts w:cstheme="majorHAnsi"/>
          <w:color w:val="auto"/>
          <w:sz w:val="22"/>
          <w:szCs w:val="22"/>
        </w:rPr>
        <w:t>Major Problem Areas</w:t>
      </w:r>
      <w:r w:rsidR="00E24B58">
        <w:rPr>
          <w:rFonts w:cstheme="majorHAnsi"/>
          <w:color w:val="auto"/>
          <w:sz w:val="22"/>
          <w:szCs w:val="22"/>
        </w:rPr>
        <w:t xml:space="preserve"> (Not limited to this)</w:t>
      </w:r>
    </w:p>
    <w:p w14:paraId="4B8AA6D3" w14:textId="77777777" w:rsidR="00D57039" w:rsidRDefault="00602A46" w:rsidP="00D57039">
      <w:pPr>
        <w:pStyle w:val="ListParagraph"/>
        <w:numPr>
          <w:ilvl w:val="0"/>
          <w:numId w:val="10"/>
        </w:numPr>
        <w:rPr>
          <w:rFonts w:asciiTheme="majorHAnsi" w:hAnsiTheme="majorHAnsi" w:cstheme="majorHAnsi"/>
        </w:rPr>
      </w:pPr>
      <w:r w:rsidRPr="00D57039">
        <w:rPr>
          <w:rFonts w:asciiTheme="majorHAnsi" w:hAnsiTheme="majorHAnsi" w:cstheme="majorHAnsi"/>
        </w:rPr>
        <w:t>Waste Management &amp; Sanitation</w:t>
      </w:r>
    </w:p>
    <w:p w14:paraId="72785A05" w14:textId="77777777" w:rsidR="00D57039" w:rsidRDefault="00602A46" w:rsidP="00D57039">
      <w:pPr>
        <w:pStyle w:val="ListParagraph"/>
        <w:numPr>
          <w:ilvl w:val="0"/>
          <w:numId w:val="10"/>
        </w:numPr>
        <w:rPr>
          <w:rFonts w:asciiTheme="majorHAnsi" w:hAnsiTheme="majorHAnsi" w:cstheme="majorHAnsi"/>
        </w:rPr>
      </w:pPr>
      <w:r w:rsidRPr="00D57039">
        <w:rPr>
          <w:rFonts w:asciiTheme="majorHAnsi" w:hAnsiTheme="majorHAnsi" w:cstheme="majorHAnsi"/>
        </w:rPr>
        <w:t>Environmental Concerns (Pollution, Green Spaces, Coastal Preservation)</w:t>
      </w:r>
    </w:p>
    <w:p w14:paraId="629DA665" w14:textId="77777777" w:rsidR="00D57039" w:rsidRDefault="00602A46" w:rsidP="00D57039">
      <w:pPr>
        <w:pStyle w:val="ListParagraph"/>
        <w:numPr>
          <w:ilvl w:val="0"/>
          <w:numId w:val="10"/>
        </w:numPr>
        <w:rPr>
          <w:rFonts w:asciiTheme="majorHAnsi" w:hAnsiTheme="majorHAnsi" w:cstheme="majorHAnsi"/>
        </w:rPr>
      </w:pPr>
      <w:r w:rsidRPr="00D57039">
        <w:rPr>
          <w:rFonts w:asciiTheme="majorHAnsi" w:hAnsiTheme="majorHAnsi" w:cstheme="majorHAnsi"/>
        </w:rPr>
        <w:t>Digitalization &amp; Smart City Opportunities</w:t>
      </w:r>
    </w:p>
    <w:p w14:paraId="6B17B155" w14:textId="77777777" w:rsidR="00D57039" w:rsidRDefault="00602A46" w:rsidP="00D57039">
      <w:pPr>
        <w:pStyle w:val="ListParagraph"/>
        <w:numPr>
          <w:ilvl w:val="0"/>
          <w:numId w:val="10"/>
        </w:numPr>
        <w:rPr>
          <w:rFonts w:asciiTheme="majorHAnsi" w:hAnsiTheme="majorHAnsi" w:cstheme="majorHAnsi"/>
        </w:rPr>
      </w:pPr>
      <w:r w:rsidRPr="00D57039">
        <w:rPr>
          <w:rFonts w:asciiTheme="majorHAnsi" w:hAnsiTheme="majorHAnsi" w:cstheme="majorHAnsi"/>
        </w:rPr>
        <w:t>Community Engagement &amp; Management</w:t>
      </w:r>
    </w:p>
    <w:p w14:paraId="2A63DFB9" w14:textId="05F6E0B8" w:rsidR="003269A8" w:rsidRPr="00D57039" w:rsidRDefault="00602A46" w:rsidP="00D57039">
      <w:pPr>
        <w:pStyle w:val="ListParagraph"/>
        <w:numPr>
          <w:ilvl w:val="0"/>
          <w:numId w:val="10"/>
        </w:numPr>
        <w:rPr>
          <w:rFonts w:asciiTheme="majorHAnsi" w:hAnsiTheme="majorHAnsi" w:cstheme="majorHAnsi"/>
        </w:rPr>
      </w:pPr>
      <w:r w:rsidRPr="00D57039">
        <w:rPr>
          <w:rFonts w:asciiTheme="majorHAnsi" w:hAnsiTheme="majorHAnsi" w:cstheme="majorHAnsi"/>
        </w:rPr>
        <w:t>Education &amp; Skill Development</w:t>
      </w:r>
    </w:p>
    <w:p w14:paraId="548A74DA" w14:textId="77777777" w:rsidR="003269A8" w:rsidRPr="00D57039" w:rsidRDefault="00602A46">
      <w:pPr>
        <w:pStyle w:val="Heading2"/>
        <w:rPr>
          <w:rFonts w:cstheme="majorHAnsi"/>
          <w:color w:val="auto"/>
          <w:sz w:val="22"/>
          <w:szCs w:val="22"/>
        </w:rPr>
      </w:pPr>
      <w:r w:rsidRPr="00D57039">
        <w:rPr>
          <w:rFonts w:cstheme="majorHAnsi"/>
          <w:color w:val="auto"/>
          <w:sz w:val="22"/>
          <w:szCs w:val="22"/>
        </w:rPr>
        <w:t>Submission Requirements</w:t>
      </w:r>
    </w:p>
    <w:p w14:paraId="2C208E35" w14:textId="202175ED" w:rsidR="00D57039" w:rsidRDefault="00602A46" w:rsidP="00D57039">
      <w:pPr>
        <w:pStyle w:val="ListParagraph"/>
        <w:numPr>
          <w:ilvl w:val="0"/>
          <w:numId w:val="14"/>
        </w:numPr>
        <w:rPr>
          <w:rFonts w:asciiTheme="majorHAnsi" w:hAnsiTheme="majorHAnsi" w:cstheme="majorHAnsi"/>
        </w:rPr>
      </w:pPr>
      <w:r w:rsidRPr="00D57039">
        <w:rPr>
          <w:rFonts w:asciiTheme="majorHAnsi" w:hAnsiTheme="majorHAnsi" w:cstheme="majorHAnsi"/>
        </w:rPr>
        <w:t>Introduction to selected problem</w:t>
      </w:r>
    </w:p>
    <w:p w14:paraId="3EB5B9C6" w14:textId="13E020A6" w:rsidR="00246B3B" w:rsidRPr="00246B3B" w:rsidRDefault="00246B3B" w:rsidP="00246B3B">
      <w:pPr>
        <w:pStyle w:val="ListParagraph"/>
        <w:numPr>
          <w:ilvl w:val="0"/>
          <w:numId w:val="14"/>
        </w:numPr>
        <w:rPr>
          <w:rFonts w:asciiTheme="majorHAnsi" w:hAnsiTheme="majorHAnsi" w:cstheme="majorHAnsi"/>
        </w:rPr>
      </w:pPr>
      <w:r>
        <w:rPr>
          <w:rFonts w:asciiTheme="majorHAnsi" w:hAnsiTheme="majorHAnsi" w:cstheme="majorHAnsi"/>
        </w:rPr>
        <w:t>Propose p</w:t>
      </w:r>
      <w:r>
        <w:rPr>
          <w:rFonts w:asciiTheme="majorHAnsi" w:hAnsiTheme="majorHAnsi" w:cstheme="majorHAnsi"/>
        </w:rPr>
        <w:t xml:space="preserve">otential </w:t>
      </w:r>
      <w:r>
        <w:rPr>
          <w:rFonts w:asciiTheme="majorHAnsi" w:hAnsiTheme="majorHAnsi" w:cstheme="majorHAnsi"/>
        </w:rPr>
        <w:t>s</w:t>
      </w:r>
      <w:r>
        <w:rPr>
          <w:rFonts w:asciiTheme="majorHAnsi" w:hAnsiTheme="majorHAnsi" w:cstheme="majorHAnsi"/>
        </w:rPr>
        <w:t>olutions</w:t>
      </w:r>
    </w:p>
    <w:p w14:paraId="1DBC6233" w14:textId="77777777" w:rsidR="00D57039" w:rsidRDefault="00602A46" w:rsidP="00D57039">
      <w:pPr>
        <w:pStyle w:val="ListParagraph"/>
        <w:numPr>
          <w:ilvl w:val="0"/>
          <w:numId w:val="14"/>
        </w:numPr>
        <w:rPr>
          <w:rFonts w:asciiTheme="majorHAnsi" w:hAnsiTheme="majorHAnsi" w:cstheme="majorHAnsi"/>
        </w:rPr>
      </w:pPr>
      <w:r w:rsidRPr="00D57039">
        <w:rPr>
          <w:rFonts w:asciiTheme="majorHAnsi" w:hAnsiTheme="majorHAnsi" w:cstheme="majorHAnsi"/>
        </w:rPr>
        <w:t>Root-cause analysis (data/references encouraged)</w:t>
      </w:r>
    </w:p>
    <w:p w14:paraId="0A890A45" w14:textId="77777777" w:rsidR="00D57039" w:rsidRDefault="00602A46" w:rsidP="00D57039">
      <w:pPr>
        <w:pStyle w:val="ListParagraph"/>
        <w:numPr>
          <w:ilvl w:val="0"/>
          <w:numId w:val="14"/>
        </w:numPr>
        <w:rPr>
          <w:rFonts w:asciiTheme="majorHAnsi" w:hAnsiTheme="majorHAnsi" w:cstheme="majorHAnsi"/>
        </w:rPr>
      </w:pPr>
      <w:r w:rsidRPr="00D57039">
        <w:rPr>
          <w:rFonts w:asciiTheme="majorHAnsi" w:hAnsiTheme="majorHAnsi" w:cstheme="majorHAnsi"/>
        </w:rPr>
        <w:t>Real-life relevance with examples</w:t>
      </w:r>
    </w:p>
    <w:p w14:paraId="5EB1B552" w14:textId="6B9D2017" w:rsidR="003269A8" w:rsidRPr="00367AC3" w:rsidRDefault="00602A46" w:rsidP="00D57039">
      <w:pPr>
        <w:pStyle w:val="ListParagraph"/>
        <w:numPr>
          <w:ilvl w:val="0"/>
          <w:numId w:val="14"/>
        </w:numPr>
        <w:rPr>
          <w:rFonts w:asciiTheme="majorHAnsi" w:hAnsiTheme="majorHAnsi" w:cstheme="majorHAnsi"/>
          <w:i/>
          <w:iCs/>
        </w:rPr>
      </w:pPr>
      <w:r w:rsidRPr="00D57039">
        <w:rPr>
          <w:rFonts w:asciiTheme="majorHAnsi" w:hAnsiTheme="majorHAnsi" w:cstheme="majorHAnsi"/>
        </w:rPr>
        <w:t>Impact on citizens and city systems</w:t>
      </w:r>
      <w:r w:rsidR="00367AC3">
        <w:rPr>
          <w:rFonts w:asciiTheme="majorHAnsi" w:hAnsiTheme="majorHAnsi" w:cstheme="majorHAnsi"/>
        </w:rPr>
        <w:t xml:space="preserve"> </w:t>
      </w:r>
      <w:r w:rsidR="00367AC3" w:rsidRPr="00367AC3">
        <w:rPr>
          <w:rFonts w:asciiTheme="majorHAnsi" w:hAnsiTheme="majorHAnsi" w:cstheme="majorHAnsi"/>
          <w:i/>
          <w:iCs/>
        </w:rPr>
        <w:t>(Quantify through tentative numbers)</w:t>
      </w:r>
    </w:p>
    <w:p w14:paraId="086C2BCA" w14:textId="77777777" w:rsidR="00602A46" w:rsidRDefault="00602A46">
      <w:pPr>
        <w:pStyle w:val="Heading2"/>
        <w:rPr>
          <w:rFonts w:cstheme="majorHAnsi"/>
          <w:color w:val="auto"/>
          <w:sz w:val="22"/>
          <w:szCs w:val="22"/>
        </w:rPr>
      </w:pPr>
    </w:p>
    <w:p w14:paraId="660A9E54" w14:textId="77777777" w:rsidR="00602A46" w:rsidRDefault="00602A46">
      <w:pPr>
        <w:pStyle w:val="Heading2"/>
        <w:rPr>
          <w:rFonts w:cstheme="majorHAnsi"/>
          <w:color w:val="auto"/>
          <w:sz w:val="22"/>
          <w:szCs w:val="22"/>
        </w:rPr>
      </w:pPr>
    </w:p>
    <w:p w14:paraId="5970194B" w14:textId="3C873DFE" w:rsidR="00602A46" w:rsidRDefault="00602A46">
      <w:pPr>
        <w:pStyle w:val="Heading2"/>
        <w:rPr>
          <w:rFonts w:cstheme="majorHAnsi"/>
          <w:color w:val="auto"/>
          <w:sz w:val="22"/>
          <w:szCs w:val="22"/>
        </w:rPr>
      </w:pPr>
    </w:p>
    <w:p w14:paraId="2B621AC2" w14:textId="77777777" w:rsidR="00602A46" w:rsidRPr="00602A46" w:rsidRDefault="00602A46" w:rsidP="00602A46"/>
    <w:p w14:paraId="6285FABB" w14:textId="10BA62E1" w:rsidR="003269A8" w:rsidRPr="00D57039" w:rsidRDefault="00602A46" w:rsidP="00602A46">
      <w:pPr>
        <w:pStyle w:val="Heading2"/>
        <w:jc w:val="center"/>
        <w:rPr>
          <w:rFonts w:cstheme="majorHAnsi"/>
          <w:color w:val="auto"/>
          <w:sz w:val="22"/>
          <w:szCs w:val="22"/>
        </w:rPr>
      </w:pPr>
      <w:r w:rsidRPr="00D57039">
        <w:rPr>
          <w:rFonts w:cstheme="majorHAnsi"/>
          <w:color w:val="auto"/>
          <w:sz w:val="22"/>
          <w:szCs w:val="22"/>
        </w:rPr>
        <w:lastRenderedPageBreak/>
        <w:t>Real-Life Inspiration Examples</w:t>
      </w:r>
    </w:p>
    <w:p w14:paraId="5545521F" w14:textId="11A3287F" w:rsidR="00D57039" w:rsidRDefault="00602A46">
      <w:pPr>
        <w:rPr>
          <w:rFonts w:asciiTheme="majorHAnsi" w:hAnsiTheme="majorHAnsi" w:cstheme="majorHAnsi"/>
        </w:rPr>
      </w:pPr>
      <w:r w:rsidRPr="00602A46">
        <w:rPr>
          <w:rFonts w:asciiTheme="majorHAnsi" w:hAnsiTheme="majorHAnsi" w:cstheme="majorHAnsi"/>
          <w:b/>
          <w:bCs/>
        </w:rPr>
        <w:t>Waste Management:</w:t>
      </w:r>
      <w:r w:rsidRPr="00D57039">
        <w:rPr>
          <w:rFonts w:asciiTheme="majorHAnsi" w:hAnsiTheme="majorHAnsi" w:cstheme="majorHAnsi"/>
        </w:rPr>
        <w:t xml:space="preserve"> </w:t>
      </w:r>
      <w:r w:rsidR="009E271E" w:rsidRPr="00D57039">
        <w:rPr>
          <w:rFonts w:asciiTheme="majorHAnsi" w:hAnsiTheme="majorHAnsi" w:cstheme="majorHAnsi"/>
        </w:rPr>
        <w:t xml:space="preserve">This movement was strongly associated with civic activists and public figures, especially </w:t>
      </w:r>
      <w:r w:rsidR="009E271E" w:rsidRPr="00D57039">
        <w:rPr>
          <w:rFonts w:asciiTheme="majorHAnsi" w:hAnsiTheme="majorHAnsi" w:cstheme="majorHAnsi"/>
          <w:b/>
          <w:bCs/>
        </w:rPr>
        <w:t>Afroz Shah</w:t>
      </w:r>
      <w:r w:rsidR="009E271E" w:rsidRPr="00D57039">
        <w:rPr>
          <w:rFonts w:asciiTheme="majorHAnsi" w:hAnsiTheme="majorHAnsi" w:cstheme="majorHAnsi"/>
        </w:rPr>
        <w:t>, a lawyer and environmental activist who led large-scale Versova Beach cleanups, which later became globally recognized and expanded into wider coastal cleanup campaigns.</w:t>
      </w:r>
      <w:r w:rsidRPr="00D57039">
        <w:rPr>
          <w:rFonts w:asciiTheme="majorHAnsi" w:hAnsiTheme="majorHAnsi" w:cstheme="majorHAnsi"/>
        </w:rPr>
        <w:br/>
      </w:r>
    </w:p>
    <w:p w14:paraId="48F0C002" w14:textId="3DBECC48" w:rsidR="003269A8" w:rsidRPr="00D57039" w:rsidRDefault="00602A46">
      <w:pPr>
        <w:rPr>
          <w:rFonts w:asciiTheme="majorHAnsi" w:hAnsiTheme="majorHAnsi" w:cstheme="majorHAnsi"/>
        </w:rPr>
      </w:pPr>
      <w:r w:rsidRPr="00602A46">
        <w:rPr>
          <w:rFonts w:asciiTheme="majorHAnsi" w:hAnsiTheme="majorHAnsi" w:cstheme="majorHAnsi"/>
          <w:b/>
          <w:bCs/>
        </w:rPr>
        <w:t>Environmental Action:</w:t>
      </w:r>
      <w:r w:rsidRPr="00D57039">
        <w:rPr>
          <w:rFonts w:asciiTheme="majorHAnsi" w:hAnsiTheme="majorHAnsi" w:cstheme="majorHAnsi"/>
        </w:rPr>
        <w:t xml:space="preserve"> </w:t>
      </w:r>
      <w:r w:rsidR="009E271E" w:rsidRPr="00D57039">
        <w:rPr>
          <w:rFonts w:asciiTheme="majorHAnsi" w:hAnsiTheme="majorHAnsi" w:cstheme="majorHAnsi"/>
        </w:rPr>
        <w:t xml:space="preserve">This project was initiated by Dutch artists </w:t>
      </w:r>
      <w:r w:rsidR="009E271E" w:rsidRPr="00D57039">
        <w:rPr>
          <w:rFonts w:asciiTheme="majorHAnsi" w:hAnsiTheme="majorHAnsi" w:cstheme="majorHAnsi"/>
          <w:b/>
          <w:bCs/>
        </w:rPr>
        <w:t>Jeroen Koolhaas</w:t>
      </w:r>
      <w:r w:rsidR="009E271E" w:rsidRPr="00D57039">
        <w:rPr>
          <w:rFonts w:asciiTheme="majorHAnsi" w:hAnsiTheme="majorHAnsi" w:cstheme="majorHAnsi"/>
        </w:rPr>
        <w:t xml:space="preserve"> and </w:t>
      </w:r>
      <w:r w:rsidR="009E271E" w:rsidRPr="00D57039">
        <w:rPr>
          <w:rFonts w:asciiTheme="majorHAnsi" w:hAnsiTheme="majorHAnsi" w:cstheme="majorHAnsi"/>
          <w:b/>
          <w:bCs/>
        </w:rPr>
        <w:t>Dre</w:t>
      </w:r>
      <w:r w:rsidR="009E271E" w:rsidRPr="00D57039">
        <w:rPr>
          <w:rFonts w:asciiTheme="majorHAnsi" w:hAnsiTheme="majorHAnsi" w:cstheme="majorHAnsi"/>
        </w:rPr>
        <w:t xml:space="preserve"> </w:t>
      </w:r>
      <w:r w:rsidR="009E271E" w:rsidRPr="00D57039">
        <w:rPr>
          <w:rFonts w:asciiTheme="majorHAnsi" w:hAnsiTheme="majorHAnsi" w:cstheme="majorHAnsi"/>
          <w:b/>
          <w:bCs/>
        </w:rPr>
        <w:t>Urhahn</w:t>
      </w:r>
      <w:r w:rsidR="009E271E" w:rsidRPr="00D57039">
        <w:rPr>
          <w:rFonts w:asciiTheme="majorHAnsi" w:hAnsiTheme="majorHAnsi" w:cstheme="majorHAnsi"/>
        </w:rPr>
        <w:t>, who collaborated with local Brazilian communities in Rio de Janeiro to transform favela neighborhoods through large-scale mural painting, later attracting international funding and recognition.</w:t>
      </w:r>
      <w:r w:rsidRPr="00D57039">
        <w:rPr>
          <w:rFonts w:asciiTheme="majorHAnsi" w:hAnsiTheme="majorHAnsi" w:cstheme="majorHAnsi"/>
        </w:rPr>
        <w:br/>
      </w:r>
      <w:r w:rsidRPr="00D57039">
        <w:rPr>
          <w:rFonts w:asciiTheme="majorHAnsi" w:hAnsiTheme="majorHAnsi" w:cstheme="majorHAnsi"/>
        </w:rPr>
        <w:br/>
      </w:r>
      <w:r w:rsidRPr="00602A46">
        <w:rPr>
          <w:rFonts w:asciiTheme="majorHAnsi" w:hAnsiTheme="majorHAnsi" w:cstheme="majorHAnsi"/>
          <w:b/>
          <w:bCs/>
        </w:rPr>
        <w:t>Digitalization:</w:t>
      </w:r>
      <w:r w:rsidRPr="00D57039">
        <w:rPr>
          <w:rFonts w:asciiTheme="majorHAnsi" w:hAnsiTheme="majorHAnsi" w:cstheme="majorHAnsi"/>
        </w:rPr>
        <w:t xml:space="preserve"> </w:t>
      </w:r>
      <w:r w:rsidR="009E271E" w:rsidRPr="00D57039">
        <w:rPr>
          <w:rFonts w:asciiTheme="majorHAnsi" w:hAnsiTheme="majorHAnsi" w:cstheme="majorHAnsi"/>
        </w:rPr>
        <w:t xml:space="preserve">A notable example of digital civic engagement is </w:t>
      </w:r>
      <w:r w:rsidR="009E271E" w:rsidRPr="00D57039">
        <w:rPr>
          <w:rFonts w:asciiTheme="majorHAnsi" w:hAnsiTheme="majorHAnsi" w:cstheme="majorHAnsi"/>
          <w:b/>
          <w:bCs/>
        </w:rPr>
        <w:t>SeeClickFix</w:t>
      </w:r>
      <w:r w:rsidR="009E271E" w:rsidRPr="00D57039">
        <w:rPr>
          <w:rFonts w:asciiTheme="majorHAnsi" w:hAnsiTheme="majorHAnsi" w:cstheme="majorHAnsi"/>
        </w:rPr>
        <w:t xml:space="preserve">, co-founded by </w:t>
      </w:r>
      <w:r w:rsidR="009E271E" w:rsidRPr="00D57039">
        <w:rPr>
          <w:rFonts w:asciiTheme="majorHAnsi" w:hAnsiTheme="majorHAnsi" w:cstheme="majorHAnsi"/>
          <w:b/>
          <w:bCs/>
        </w:rPr>
        <w:t>Ben Berkowitz</w:t>
      </w:r>
      <w:r w:rsidR="009E271E" w:rsidRPr="00D57039">
        <w:rPr>
          <w:rFonts w:asciiTheme="majorHAnsi" w:hAnsiTheme="majorHAnsi" w:cstheme="majorHAnsi"/>
        </w:rPr>
        <w:t xml:space="preserve"> in 2008. The platform allowed citizens to report local civic issues like potholes and waste directly to authorities through a digital system. What started as a small initiative in the United States later scaled into a widely adopted tool used by multiple cities, improving government response and citizen participation in urban governance.</w:t>
      </w:r>
      <w:r w:rsidRPr="00D57039">
        <w:rPr>
          <w:rFonts w:asciiTheme="majorHAnsi" w:hAnsiTheme="majorHAnsi" w:cstheme="majorHAnsi"/>
        </w:rPr>
        <w:br/>
      </w:r>
      <w:r w:rsidRPr="00D57039">
        <w:rPr>
          <w:rFonts w:asciiTheme="majorHAnsi" w:hAnsiTheme="majorHAnsi" w:cstheme="majorHAnsi"/>
        </w:rPr>
        <w:br/>
      </w:r>
      <w:r w:rsidRPr="00602A46">
        <w:rPr>
          <w:rFonts w:asciiTheme="majorHAnsi" w:hAnsiTheme="majorHAnsi" w:cstheme="majorHAnsi"/>
          <w:b/>
          <w:bCs/>
        </w:rPr>
        <w:t>Community Engagement:</w:t>
      </w:r>
      <w:r w:rsidRPr="00D57039">
        <w:rPr>
          <w:rFonts w:asciiTheme="majorHAnsi" w:hAnsiTheme="majorHAnsi" w:cstheme="majorHAnsi"/>
        </w:rPr>
        <w:t xml:space="preserve"> </w:t>
      </w:r>
      <w:r w:rsidR="009E271E" w:rsidRPr="00D57039">
        <w:rPr>
          <w:rFonts w:asciiTheme="majorHAnsi" w:hAnsiTheme="majorHAnsi" w:cstheme="majorHAnsi"/>
        </w:rPr>
        <w:t xml:space="preserve">A powerful example of community-driven engagement is the work of </w:t>
      </w:r>
      <w:r w:rsidR="009E271E" w:rsidRPr="00D57039">
        <w:rPr>
          <w:rFonts w:asciiTheme="majorHAnsi" w:hAnsiTheme="majorHAnsi" w:cstheme="majorHAnsi"/>
          <w:b/>
          <w:bCs/>
        </w:rPr>
        <w:t>Jane Goodall</w:t>
      </w:r>
      <w:r w:rsidR="009E271E" w:rsidRPr="00D57039">
        <w:rPr>
          <w:rFonts w:asciiTheme="majorHAnsi" w:hAnsiTheme="majorHAnsi" w:cstheme="majorHAnsi"/>
        </w:rPr>
        <w:t>, who expanded her scientific research on chimpanzees into the global</w:t>
      </w:r>
      <w:r w:rsidR="009E271E" w:rsidRPr="00D57039">
        <w:rPr>
          <w:rFonts w:asciiTheme="majorHAnsi" w:hAnsiTheme="majorHAnsi" w:cstheme="majorHAnsi"/>
          <w:b/>
          <w:bCs/>
        </w:rPr>
        <w:t xml:space="preserve"> “Roots &amp; Shoots”</w:t>
      </w:r>
      <w:r w:rsidR="009E271E" w:rsidRPr="00D57039">
        <w:rPr>
          <w:rFonts w:asciiTheme="majorHAnsi" w:hAnsiTheme="majorHAnsi" w:cstheme="majorHAnsi"/>
        </w:rPr>
        <w:t xml:space="preserve"> movement. What began as small conservation-focused education efforts in Tanzania evolved into a worldwide youth-led community program operating in over 100 countries. The initiative encourages young people to take action on environmental, animal welfare, and community issues at a local level, demonstrating how individual-led vision can scale into a global model of civic participation and community responsibility.</w:t>
      </w:r>
      <w:r w:rsidRPr="00D57039">
        <w:rPr>
          <w:rFonts w:asciiTheme="majorHAnsi" w:hAnsiTheme="majorHAnsi" w:cstheme="majorHAnsi"/>
        </w:rPr>
        <w:br/>
      </w:r>
      <w:r w:rsidRPr="00D57039">
        <w:rPr>
          <w:rFonts w:asciiTheme="majorHAnsi" w:hAnsiTheme="majorHAnsi" w:cstheme="majorHAnsi"/>
        </w:rPr>
        <w:br/>
      </w:r>
      <w:r w:rsidRPr="00602A46">
        <w:rPr>
          <w:rFonts w:asciiTheme="majorHAnsi" w:hAnsiTheme="majorHAnsi" w:cstheme="majorHAnsi"/>
          <w:b/>
          <w:bCs/>
        </w:rPr>
        <w:t>Education:</w:t>
      </w:r>
      <w:r w:rsidRPr="00D57039">
        <w:rPr>
          <w:rFonts w:asciiTheme="majorHAnsi" w:hAnsiTheme="majorHAnsi" w:cstheme="majorHAnsi"/>
        </w:rPr>
        <w:t xml:space="preserve"> </w:t>
      </w:r>
      <w:r w:rsidR="00D57039" w:rsidRPr="00D57039">
        <w:rPr>
          <w:rFonts w:asciiTheme="majorHAnsi" w:hAnsiTheme="majorHAnsi" w:cstheme="majorHAnsi"/>
        </w:rPr>
        <w:t xml:space="preserve">In the United States, educator and entrepreneur </w:t>
      </w:r>
      <w:r w:rsidR="00D57039" w:rsidRPr="00D57039">
        <w:rPr>
          <w:rFonts w:asciiTheme="majorHAnsi" w:hAnsiTheme="majorHAnsi" w:cstheme="majorHAnsi"/>
          <w:b/>
          <w:bCs/>
        </w:rPr>
        <w:t>Reshma Saujani</w:t>
      </w:r>
      <w:r w:rsidR="00D57039" w:rsidRPr="00D57039">
        <w:rPr>
          <w:rFonts w:asciiTheme="majorHAnsi" w:hAnsiTheme="majorHAnsi" w:cstheme="majorHAnsi"/>
        </w:rPr>
        <w:t xml:space="preserve"> initiated the </w:t>
      </w:r>
      <w:r w:rsidR="00D57039" w:rsidRPr="00D57039">
        <w:rPr>
          <w:rFonts w:asciiTheme="majorHAnsi" w:hAnsiTheme="majorHAnsi" w:cstheme="majorHAnsi"/>
          <w:b/>
          <w:bCs/>
        </w:rPr>
        <w:t>“Girls Who Code”</w:t>
      </w:r>
      <w:r w:rsidR="00D57039" w:rsidRPr="00D57039">
        <w:rPr>
          <w:rFonts w:asciiTheme="majorHAnsi" w:hAnsiTheme="majorHAnsi" w:cstheme="majorHAnsi"/>
        </w:rPr>
        <w:t xml:space="preserve"> movement to address the gender gap in technology and digital skills. What began as a small summer immersion program for young girls in coding and computer science gradually expanded into a nationwide and later global initiative. The program focuses on equipping girls with practical coding skills, mentorship, and career exposure in the tech industry. Over time, it has partnered with leading technology companies and educational institutions, demonstrating how a focused skill-development initiative can scale into a global movement for inclusive digital education.</w:t>
      </w:r>
    </w:p>
    <w:sectPr w:rsidR="003269A8" w:rsidRPr="00D5703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FA64CC"/>
    <w:multiLevelType w:val="hybridMultilevel"/>
    <w:tmpl w:val="73FC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E36CA"/>
    <w:multiLevelType w:val="hybridMultilevel"/>
    <w:tmpl w:val="23FA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353FA"/>
    <w:multiLevelType w:val="hybridMultilevel"/>
    <w:tmpl w:val="285E0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E44CE"/>
    <w:multiLevelType w:val="hybridMultilevel"/>
    <w:tmpl w:val="CDD4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A0"/>
    <w:multiLevelType w:val="hybridMultilevel"/>
    <w:tmpl w:val="CC28CF92"/>
    <w:lvl w:ilvl="0" w:tplc="86003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6B3B"/>
    <w:rsid w:val="0029639D"/>
    <w:rsid w:val="003269A8"/>
    <w:rsid w:val="00326F90"/>
    <w:rsid w:val="00367AC3"/>
    <w:rsid w:val="00602A46"/>
    <w:rsid w:val="009E271E"/>
    <w:rsid w:val="00AA1D8D"/>
    <w:rsid w:val="00AF5CD0"/>
    <w:rsid w:val="00B47730"/>
    <w:rsid w:val="00B62430"/>
    <w:rsid w:val="00CB0664"/>
    <w:rsid w:val="00D57039"/>
    <w:rsid w:val="00E24B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0BE690"/>
  <w14:defaultImageDpi w14:val="300"/>
  <w15:docId w15:val="{7D9F4655-0F10-4C95-8963-23683B50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Hoorain</cp:lastModifiedBy>
  <cp:revision>6</cp:revision>
  <dcterms:created xsi:type="dcterms:W3CDTF">2013-12-23T23:15:00Z</dcterms:created>
  <dcterms:modified xsi:type="dcterms:W3CDTF">2026-05-04T15:46:00Z</dcterms:modified>
  <cp:category/>
</cp:coreProperties>
</file>